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F9E" w:rsidRDefault="005344E3" w:rsidP="005344E3">
      <w:pPr>
        <w:pStyle w:val="KeinLeerraum"/>
        <w:jc w:val="center"/>
        <w:rPr>
          <w:b/>
        </w:rPr>
      </w:pPr>
      <w:bookmarkStart w:id="0" w:name="_GoBack"/>
      <w:bookmarkEnd w:id="0"/>
      <w:r>
        <w:rPr>
          <w:b/>
        </w:rPr>
        <w:t>Amtsgericht Ehingen</w:t>
      </w:r>
    </w:p>
    <w:p w:rsidR="005344E3" w:rsidRDefault="005344E3" w:rsidP="005344E3">
      <w:pPr>
        <w:pStyle w:val="KeinLeerraum"/>
        <w:jc w:val="center"/>
        <w:rPr>
          <w:b/>
        </w:rPr>
      </w:pPr>
    </w:p>
    <w:p w:rsidR="005344E3" w:rsidRDefault="005344E3" w:rsidP="005344E3">
      <w:pPr>
        <w:pStyle w:val="KeinLeerraum"/>
        <w:jc w:val="center"/>
        <w:rPr>
          <w:b/>
        </w:rPr>
      </w:pPr>
      <w:r>
        <w:rPr>
          <w:b/>
        </w:rPr>
        <w:t>32-755</w:t>
      </w:r>
    </w:p>
    <w:p w:rsidR="005344E3" w:rsidRDefault="005344E3" w:rsidP="005344E3">
      <w:pPr>
        <w:pStyle w:val="KeinLeerraum"/>
        <w:jc w:val="center"/>
        <w:rPr>
          <w:b/>
        </w:rPr>
      </w:pPr>
    </w:p>
    <w:p w:rsidR="005344E3" w:rsidRDefault="005344E3" w:rsidP="005344E3">
      <w:pPr>
        <w:pStyle w:val="KeinLeerraum"/>
        <w:jc w:val="center"/>
        <w:rPr>
          <w:b/>
          <w:u w:val="single"/>
        </w:rPr>
      </w:pPr>
      <w:r>
        <w:rPr>
          <w:b/>
          <w:u w:val="single"/>
        </w:rPr>
        <w:t xml:space="preserve">G E S C H Ä F T S V E R T E I L U N G S P L A N </w:t>
      </w:r>
    </w:p>
    <w:p w:rsidR="005344E3" w:rsidRDefault="005344E3" w:rsidP="005344E3">
      <w:pPr>
        <w:pStyle w:val="KeinLeerraum"/>
        <w:jc w:val="center"/>
        <w:rPr>
          <w:b/>
        </w:rPr>
      </w:pPr>
    </w:p>
    <w:p w:rsidR="005344E3" w:rsidRDefault="005344E3" w:rsidP="005344E3">
      <w:pPr>
        <w:pStyle w:val="KeinLeerraum"/>
        <w:jc w:val="center"/>
        <w:rPr>
          <w:b/>
        </w:rPr>
      </w:pPr>
      <w:r>
        <w:rPr>
          <w:b/>
        </w:rPr>
        <w:t>ab dem 01. Januar 2023</w:t>
      </w:r>
    </w:p>
    <w:p w:rsidR="005344E3" w:rsidRDefault="005344E3" w:rsidP="005344E3">
      <w:pPr>
        <w:pStyle w:val="KeinLeerraum"/>
        <w:jc w:val="center"/>
        <w:rPr>
          <w:b/>
        </w:rPr>
      </w:pPr>
    </w:p>
    <w:p w:rsidR="005344E3" w:rsidRDefault="005344E3" w:rsidP="005344E3">
      <w:pPr>
        <w:pStyle w:val="KeinLeerraum"/>
        <w:jc w:val="center"/>
        <w:rPr>
          <w:b/>
        </w:rPr>
      </w:pPr>
    </w:p>
    <w:p w:rsidR="005344E3" w:rsidRDefault="005344E3" w:rsidP="005344E3">
      <w:pPr>
        <w:pStyle w:val="KeinLeerraum"/>
        <w:jc w:val="center"/>
        <w:rPr>
          <w:b/>
        </w:rPr>
      </w:pPr>
      <w:r>
        <w:rPr>
          <w:b/>
        </w:rPr>
        <w:t>I.</w:t>
      </w:r>
    </w:p>
    <w:p w:rsidR="005344E3" w:rsidRDefault="005344E3" w:rsidP="005344E3">
      <w:pPr>
        <w:pStyle w:val="KeinLeerraum"/>
        <w:rPr>
          <w:b/>
        </w:rPr>
      </w:pPr>
    </w:p>
    <w:p w:rsidR="005344E3" w:rsidRDefault="005344E3" w:rsidP="005344E3">
      <w:pPr>
        <w:pStyle w:val="KeinLeerraum"/>
        <w:rPr>
          <w:b/>
          <w:u w:val="single"/>
        </w:rPr>
      </w:pPr>
      <w:r>
        <w:rPr>
          <w:b/>
          <w:u w:val="single"/>
        </w:rPr>
        <w:t>Referat 1: Richterin am Amtsgericht Meyer</w:t>
      </w:r>
    </w:p>
    <w:p w:rsidR="005344E3" w:rsidRDefault="005344E3" w:rsidP="005344E3">
      <w:pPr>
        <w:pStyle w:val="KeinLeerraum"/>
      </w:pPr>
    </w:p>
    <w:p w:rsidR="005344E3" w:rsidRDefault="005344E3" w:rsidP="005344E3">
      <w:pPr>
        <w:pStyle w:val="KeinLeerraum"/>
        <w:numPr>
          <w:ilvl w:val="0"/>
          <w:numId w:val="1"/>
        </w:numPr>
      </w:pPr>
      <w:r>
        <w:t>Zivilsachen mit den Endziffern 0 – 1.</w:t>
      </w:r>
    </w:p>
    <w:p w:rsidR="008378B3" w:rsidRDefault="008378B3" w:rsidP="008378B3">
      <w:pPr>
        <w:pStyle w:val="KeinLeerraum"/>
        <w:ind w:left="720"/>
      </w:pPr>
    </w:p>
    <w:p w:rsidR="005344E3" w:rsidRDefault="005344E3" w:rsidP="005344E3">
      <w:pPr>
        <w:pStyle w:val="KeinLeerraum"/>
        <w:numPr>
          <w:ilvl w:val="0"/>
          <w:numId w:val="1"/>
        </w:numPr>
      </w:pPr>
      <w:r>
        <w:t>Straf-, Strafermittlungs- und Bewährungssachen gegen Jugendliche und Heranwachsende einschließlich der familiengerichtlichen Erziehungsaufgaben gem. § 34 Abs. 2, Abs. 3 JGG</w:t>
      </w:r>
    </w:p>
    <w:p w:rsidR="008378B3" w:rsidRDefault="008378B3" w:rsidP="008378B3">
      <w:pPr>
        <w:pStyle w:val="KeinLeerraum"/>
        <w:ind w:left="708"/>
      </w:pPr>
    </w:p>
    <w:p w:rsidR="008378B3" w:rsidRDefault="005344E3" w:rsidP="008378B3">
      <w:pPr>
        <w:pStyle w:val="KeinLeerraum"/>
        <w:numPr>
          <w:ilvl w:val="0"/>
          <w:numId w:val="1"/>
        </w:numPr>
      </w:pPr>
      <w:r>
        <w:t>Bußgeldsachen und Bußgeldermittlungssachen gegen Erwachsene, Jugendliche und Heranwachsende.</w:t>
      </w:r>
    </w:p>
    <w:p w:rsidR="008378B3" w:rsidRDefault="008378B3" w:rsidP="008378B3">
      <w:pPr>
        <w:pStyle w:val="KeinLeerraum"/>
        <w:ind w:left="708"/>
      </w:pPr>
    </w:p>
    <w:p w:rsidR="005344E3" w:rsidRDefault="005344E3" w:rsidP="005344E3">
      <w:pPr>
        <w:pStyle w:val="KeinLeerraum"/>
        <w:numPr>
          <w:ilvl w:val="0"/>
          <w:numId w:val="1"/>
        </w:numPr>
      </w:pPr>
      <w:r>
        <w:t>Rechtshilfeersuchen in Zivilsachen.</w:t>
      </w:r>
    </w:p>
    <w:p w:rsidR="008378B3" w:rsidRDefault="008378B3" w:rsidP="008378B3">
      <w:pPr>
        <w:pStyle w:val="KeinLeerraum"/>
        <w:ind w:left="708"/>
      </w:pPr>
    </w:p>
    <w:p w:rsidR="005344E3" w:rsidRDefault="005344E3" w:rsidP="005344E3">
      <w:pPr>
        <w:pStyle w:val="KeinLeerraum"/>
        <w:numPr>
          <w:ilvl w:val="0"/>
          <w:numId w:val="1"/>
        </w:numPr>
      </w:pPr>
      <w:r>
        <w:t>Zwangsvollstreckungssachen.</w:t>
      </w:r>
    </w:p>
    <w:p w:rsidR="008378B3" w:rsidRDefault="008378B3" w:rsidP="008378B3">
      <w:pPr>
        <w:pStyle w:val="KeinLeerraum"/>
        <w:ind w:left="708"/>
      </w:pPr>
    </w:p>
    <w:p w:rsidR="005344E3" w:rsidRDefault="005344E3" w:rsidP="005344E3">
      <w:pPr>
        <w:pStyle w:val="KeinLeerraum"/>
        <w:numPr>
          <w:ilvl w:val="0"/>
          <w:numId w:val="1"/>
        </w:numPr>
      </w:pPr>
      <w:r>
        <w:t>Freiheitsentziehungs- und Unterbringungssachen und alle weiteren dem Richter vorbehaltenen Aufgaben des Betreuungsgerichts bezüglich Betroffener mit den Anfangsbuchstaben des Nachnamens von A bis J.</w:t>
      </w:r>
    </w:p>
    <w:p w:rsidR="005344E3" w:rsidRDefault="005344E3" w:rsidP="005344E3">
      <w:pPr>
        <w:pStyle w:val="KeinLeerraum"/>
      </w:pPr>
    </w:p>
    <w:p w:rsidR="005344E3" w:rsidRDefault="005344E3" w:rsidP="005344E3">
      <w:pPr>
        <w:pStyle w:val="KeinLeerraum"/>
      </w:pPr>
    </w:p>
    <w:p w:rsidR="005344E3" w:rsidRDefault="005344E3" w:rsidP="005344E3">
      <w:pPr>
        <w:pStyle w:val="KeinLeerraum"/>
        <w:rPr>
          <w:b/>
          <w:u w:val="single"/>
        </w:rPr>
      </w:pPr>
      <w:r>
        <w:rPr>
          <w:b/>
          <w:u w:val="single"/>
        </w:rPr>
        <w:t>Referat 2: Direktor des Amtsgerichts Lampa</w:t>
      </w:r>
    </w:p>
    <w:p w:rsidR="005344E3" w:rsidRDefault="005344E3" w:rsidP="005344E3">
      <w:pPr>
        <w:pStyle w:val="KeinLeerraum"/>
      </w:pPr>
    </w:p>
    <w:p w:rsidR="005344E3" w:rsidRDefault="005344E3" w:rsidP="005344E3">
      <w:pPr>
        <w:pStyle w:val="KeinLeerraum"/>
        <w:numPr>
          <w:ilvl w:val="0"/>
          <w:numId w:val="2"/>
        </w:numPr>
      </w:pPr>
      <w:r>
        <w:t>Zivilsachen mit den Endziffern 8 – 9.</w:t>
      </w:r>
    </w:p>
    <w:p w:rsidR="008378B3" w:rsidRDefault="008378B3" w:rsidP="008378B3">
      <w:pPr>
        <w:pStyle w:val="KeinLeerraum"/>
        <w:ind w:left="720"/>
      </w:pPr>
    </w:p>
    <w:p w:rsidR="005344E3" w:rsidRDefault="005344E3" w:rsidP="005344E3">
      <w:pPr>
        <w:pStyle w:val="KeinLeerraum"/>
        <w:numPr>
          <w:ilvl w:val="0"/>
          <w:numId w:val="2"/>
        </w:numPr>
      </w:pPr>
      <w:r>
        <w:t>Straf-, Ermittlungs- und Bewährungsverfahren gegen Erwachsene.</w:t>
      </w:r>
    </w:p>
    <w:p w:rsidR="008378B3" w:rsidRDefault="008378B3" w:rsidP="008378B3">
      <w:pPr>
        <w:pStyle w:val="KeinLeerraum"/>
        <w:ind w:left="708"/>
      </w:pPr>
    </w:p>
    <w:p w:rsidR="005344E3" w:rsidRDefault="005344E3" w:rsidP="005344E3">
      <w:pPr>
        <w:pStyle w:val="KeinLeerraum"/>
        <w:numPr>
          <w:ilvl w:val="0"/>
          <w:numId w:val="2"/>
        </w:numPr>
      </w:pPr>
      <w:r>
        <w:t>Rechtshilfeersuchen, soweit sie nicht Referat 1, Ziff. 4 zugeordnet sind.</w:t>
      </w:r>
    </w:p>
    <w:p w:rsidR="008378B3" w:rsidRDefault="008378B3" w:rsidP="008378B3">
      <w:pPr>
        <w:pStyle w:val="KeinLeerraum"/>
        <w:ind w:left="708"/>
      </w:pPr>
    </w:p>
    <w:p w:rsidR="005344E3" w:rsidRDefault="005344E3" w:rsidP="005344E3">
      <w:pPr>
        <w:pStyle w:val="KeinLeerraum"/>
        <w:numPr>
          <w:ilvl w:val="0"/>
          <w:numId w:val="2"/>
        </w:numPr>
      </w:pPr>
      <w:r>
        <w:t>Freiheitsentziehungs- und Unterbringungssachen und alle weiteren dem Richter vorbehaltenen Aufgaben des Betreuungsgerichts bezüglich Betroffener mit den Anfangsbuchstaben des Nachnamens von K bis Z.</w:t>
      </w:r>
    </w:p>
    <w:p w:rsidR="008378B3" w:rsidRDefault="008378B3" w:rsidP="008378B3">
      <w:pPr>
        <w:pStyle w:val="KeinLeerraum"/>
        <w:ind w:left="708"/>
      </w:pPr>
    </w:p>
    <w:p w:rsidR="005344E3" w:rsidRDefault="005344E3" w:rsidP="005344E3">
      <w:pPr>
        <w:pStyle w:val="KeinLeerraum"/>
        <w:numPr>
          <w:ilvl w:val="0"/>
          <w:numId w:val="2"/>
        </w:numPr>
      </w:pPr>
      <w:r>
        <w:t>Alle weiteren Angelegenheiten der freiwilligen Gerichtsbarkeit einschließlich Angelegenheiten der Beratungshilfe.</w:t>
      </w:r>
    </w:p>
    <w:p w:rsidR="008378B3" w:rsidRDefault="008378B3" w:rsidP="008378B3">
      <w:pPr>
        <w:pStyle w:val="KeinLeerraum"/>
        <w:ind w:left="708"/>
      </w:pPr>
    </w:p>
    <w:p w:rsidR="005344E3" w:rsidRDefault="005344E3" w:rsidP="005344E3">
      <w:pPr>
        <w:pStyle w:val="KeinLeerraum"/>
        <w:numPr>
          <w:ilvl w:val="0"/>
          <w:numId w:val="2"/>
        </w:numPr>
      </w:pPr>
      <w:r>
        <w:t>Sonstige richterliche Angelegenheiten, die nicht ausdrücklich geregelt sind.</w:t>
      </w:r>
    </w:p>
    <w:p w:rsidR="008378B3" w:rsidRDefault="008378B3" w:rsidP="008378B3">
      <w:pPr>
        <w:pStyle w:val="KeinLeerraum"/>
        <w:ind w:left="708"/>
      </w:pPr>
    </w:p>
    <w:p w:rsidR="005344E3" w:rsidRDefault="005344E3" w:rsidP="005344E3">
      <w:pPr>
        <w:pStyle w:val="KeinLeerraum"/>
        <w:numPr>
          <w:ilvl w:val="0"/>
          <w:numId w:val="2"/>
        </w:numPr>
      </w:pPr>
      <w:r>
        <w:t>Geschäfte der Dienstaufsicht und allgemeine Dienstangelegenheiten.</w:t>
      </w:r>
    </w:p>
    <w:p w:rsidR="008378B3" w:rsidRDefault="008378B3" w:rsidP="008378B3">
      <w:pPr>
        <w:pStyle w:val="KeinLeerraum"/>
        <w:ind w:left="708"/>
      </w:pPr>
    </w:p>
    <w:p w:rsidR="005344E3" w:rsidRDefault="005344E3" w:rsidP="005344E3">
      <w:pPr>
        <w:pStyle w:val="KeinLeerraum"/>
        <w:numPr>
          <w:ilvl w:val="0"/>
          <w:numId w:val="2"/>
        </w:numPr>
      </w:pPr>
      <w:r>
        <w:t>Vorsitz im Schöffenwahlausschuss.</w:t>
      </w:r>
    </w:p>
    <w:p w:rsidR="005344E3" w:rsidRDefault="005344E3" w:rsidP="005344E3">
      <w:pPr>
        <w:pStyle w:val="KeinLeerraum"/>
      </w:pPr>
    </w:p>
    <w:p w:rsidR="005344E3" w:rsidRDefault="005344E3" w:rsidP="005344E3">
      <w:pPr>
        <w:pStyle w:val="KeinLeerraum"/>
      </w:pPr>
    </w:p>
    <w:p w:rsidR="005344E3" w:rsidRDefault="005344E3" w:rsidP="005344E3">
      <w:pPr>
        <w:pStyle w:val="KeinLeerraum"/>
        <w:rPr>
          <w:b/>
          <w:u w:val="single"/>
        </w:rPr>
      </w:pPr>
      <w:r>
        <w:rPr>
          <w:b/>
          <w:u w:val="single"/>
        </w:rPr>
        <w:t>Referat 3: Richter Hartmann:</w:t>
      </w:r>
    </w:p>
    <w:p w:rsidR="005344E3" w:rsidRDefault="005344E3" w:rsidP="005344E3">
      <w:pPr>
        <w:pStyle w:val="KeinLeerraum"/>
      </w:pPr>
    </w:p>
    <w:p w:rsidR="005344E3" w:rsidRDefault="005344E3" w:rsidP="005344E3">
      <w:pPr>
        <w:pStyle w:val="KeinLeerraum"/>
        <w:ind w:firstLine="708"/>
      </w:pPr>
      <w:r>
        <w:t>Zivilsachen mit den Endziffern 2 – 7.</w:t>
      </w:r>
    </w:p>
    <w:p w:rsidR="005344E3" w:rsidRDefault="005344E3" w:rsidP="005344E3">
      <w:pPr>
        <w:pStyle w:val="KeinLeerraum"/>
      </w:pPr>
    </w:p>
    <w:p w:rsidR="005344E3" w:rsidRDefault="005344E3" w:rsidP="005344E3">
      <w:pPr>
        <w:pStyle w:val="KeinLeerraum"/>
      </w:pPr>
    </w:p>
    <w:p w:rsidR="005344E3" w:rsidRDefault="005344E3" w:rsidP="005344E3">
      <w:pPr>
        <w:pStyle w:val="KeinLeerraum"/>
      </w:pPr>
    </w:p>
    <w:p w:rsidR="005344E3" w:rsidRDefault="005344E3" w:rsidP="005344E3">
      <w:pPr>
        <w:pStyle w:val="KeinLeerraum"/>
        <w:jc w:val="center"/>
        <w:rPr>
          <w:b/>
        </w:rPr>
      </w:pPr>
      <w:r>
        <w:rPr>
          <w:b/>
        </w:rPr>
        <w:t>II.</w:t>
      </w:r>
    </w:p>
    <w:p w:rsidR="005344E3" w:rsidRDefault="005344E3" w:rsidP="005344E3">
      <w:pPr>
        <w:pStyle w:val="Aufzhlungszeichen"/>
        <w:numPr>
          <w:ilvl w:val="0"/>
          <w:numId w:val="0"/>
        </w:numPr>
        <w:ind w:left="360" w:hanging="360"/>
      </w:pPr>
    </w:p>
    <w:p w:rsidR="008378B3" w:rsidRDefault="008378B3" w:rsidP="005344E3">
      <w:pPr>
        <w:pStyle w:val="Aufzhlungszeichen"/>
        <w:numPr>
          <w:ilvl w:val="0"/>
          <w:numId w:val="0"/>
        </w:numPr>
        <w:ind w:left="360" w:hanging="360"/>
      </w:pPr>
    </w:p>
    <w:p w:rsidR="005344E3" w:rsidRDefault="005344E3" w:rsidP="005344E3">
      <w:pPr>
        <w:pStyle w:val="Aufzhlungszeichen"/>
        <w:numPr>
          <w:ilvl w:val="0"/>
          <w:numId w:val="4"/>
        </w:numPr>
      </w:pPr>
      <w:r>
        <w:t>Diese Geschäftsverteilung gilt für alle ab dem 01.01.2022 neu eingehenden Sachen. Die zu einem früheren Zeitpunkt eingegangen Sachen behalten ihre jeweilige, zum 31.12.2021 bestehende Zuständigkeit bis zum Abschluss des jeweiligen Verfahrens.</w:t>
      </w:r>
    </w:p>
    <w:p w:rsidR="005344E3" w:rsidRDefault="005344E3" w:rsidP="005344E3">
      <w:pPr>
        <w:pStyle w:val="Aufzhlungszeichen"/>
        <w:numPr>
          <w:ilvl w:val="0"/>
          <w:numId w:val="4"/>
        </w:numPr>
      </w:pPr>
      <w:r>
        <w:t xml:space="preserve">Gehen nach vorausgegangenem Mahnverfahren die Mahnakten gegen mehrere Antragsgegner nacheinander ein und werden diese Verfahren unterschiedlich registriert, entscheidet über eine Verbindung der Verfahren nach </w:t>
      </w:r>
    </w:p>
    <w:p w:rsidR="005344E3" w:rsidRDefault="005344E3" w:rsidP="005344E3">
      <w:pPr>
        <w:pStyle w:val="Aufzhlungszeichen"/>
        <w:numPr>
          <w:ilvl w:val="0"/>
          <w:numId w:val="0"/>
        </w:numPr>
        <w:ind w:left="720"/>
      </w:pPr>
      <w:r>
        <w:t>§ 147 ZPO der für die ersteingegangene Sache zuständige Richter.</w:t>
      </w:r>
    </w:p>
    <w:p w:rsidR="005344E3" w:rsidRDefault="005344E3" w:rsidP="005344E3">
      <w:pPr>
        <w:pStyle w:val="Aufzhlungszeichen"/>
        <w:numPr>
          <w:ilvl w:val="0"/>
          <w:numId w:val="4"/>
        </w:numPr>
      </w:pPr>
      <w:r>
        <w:t xml:space="preserve">Eine neu eingehende Zivilsache, die mit einer bereits eingegangenen – auch wenn diese abgeschlossen ist – oder gleichzeitig eingehenden Sache im Zusammenhang steht (insbesondere im Fall eines vorausgegangenen Beweissicherungsverfahrens, einer einstweiligen Verfügung, eines Arrestverfahrens, einer Stufenklage bzw. bei einer neu eingehenden Klage nach § 323 und </w:t>
      </w:r>
    </w:p>
    <w:p w:rsidR="005344E3" w:rsidRDefault="005344E3" w:rsidP="005344E3">
      <w:pPr>
        <w:pStyle w:val="Aufzhlungszeichen"/>
        <w:numPr>
          <w:ilvl w:val="0"/>
          <w:numId w:val="0"/>
        </w:numPr>
        <w:ind w:left="720"/>
      </w:pPr>
      <w:r>
        <w:t>§ 767 ZPO), ist bis zur ersten mündlichen Verhandlung an das Referat, dem die früher eingegangene Sache zugeteilt ist, bei gleichzeitigem Eingang an das Referat 3 abzugeben.</w:t>
      </w:r>
    </w:p>
    <w:p w:rsidR="005344E3" w:rsidRDefault="005344E3" w:rsidP="005344E3">
      <w:pPr>
        <w:pStyle w:val="Aufzhlungszeichen"/>
        <w:numPr>
          <w:ilvl w:val="0"/>
          <w:numId w:val="0"/>
        </w:numPr>
        <w:ind w:left="720"/>
      </w:pPr>
      <w:r>
        <w:t>Bei nacheinander eingehenden, gemäß § 3 StPO zusammenhängenden Straf- und Bußgeldsachen richtet sich die Zuständigkeit nach der ersteingehenden Sache, bei gleichzeitigem Eingang fallen sie in Referat 1.</w:t>
      </w:r>
    </w:p>
    <w:p w:rsidR="005344E3" w:rsidRDefault="005344E3" w:rsidP="005344E3">
      <w:pPr>
        <w:pStyle w:val="Aufzhlungszeichen"/>
        <w:numPr>
          <w:ilvl w:val="0"/>
          <w:numId w:val="4"/>
        </w:numPr>
      </w:pPr>
      <w:r>
        <w:t>Ein Güterichter gem. § 278 Abs. 5 ZPO wird nicht bestellt.</w:t>
      </w:r>
    </w:p>
    <w:p w:rsidR="005344E3" w:rsidRDefault="005344E3" w:rsidP="005344E3">
      <w:pPr>
        <w:pStyle w:val="Aufzhlungszeichen"/>
        <w:numPr>
          <w:ilvl w:val="0"/>
          <w:numId w:val="4"/>
        </w:numPr>
      </w:pPr>
      <w:r>
        <w:t>Hat ein Strafverfahren eine in einem vorausgegangen Straf-, Bußgeld-, Zivil- oder sonstigen Verfahren beim Amtsgericht Ehingen begangene Straftat zum Gegenstand, ist der jeweils mit dem Ausgangsverfahren nicht befasste Richter des Referats 1 bzw. 2 zuständig. Gleiches gilt für die Fälle, denen von ein</w:t>
      </w:r>
      <w:r w:rsidR="00612D0E">
        <w:t>em der Richter erstattete Strafa</w:t>
      </w:r>
      <w:r>
        <w:t>nzeigen zugrunde liegen.</w:t>
      </w:r>
    </w:p>
    <w:p w:rsidR="005344E3" w:rsidRDefault="005344E3" w:rsidP="005344E3">
      <w:pPr>
        <w:pStyle w:val="Aufzhlungszeichen"/>
        <w:numPr>
          <w:ilvl w:val="0"/>
          <w:numId w:val="4"/>
        </w:numPr>
      </w:pPr>
      <w:r>
        <w:t>Soweit sich die Zuständigkeit nach dem Anfangsbuchstaben des Familiennamens richtet, ist bei Doppelnamen der Anfangsbuchstage des ersten Namens maßgebend, Namenszusätze (z. B. Adelstitel) bleiben unberücksichtigt.</w:t>
      </w:r>
    </w:p>
    <w:p w:rsidR="008378B3" w:rsidRDefault="008378B3" w:rsidP="008378B3">
      <w:pPr>
        <w:pStyle w:val="Aufzhlungszeichen"/>
        <w:numPr>
          <w:ilvl w:val="0"/>
          <w:numId w:val="0"/>
        </w:numPr>
        <w:ind w:left="360" w:hanging="360"/>
      </w:pPr>
    </w:p>
    <w:p w:rsidR="008378B3" w:rsidRDefault="008378B3" w:rsidP="008378B3">
      <w:pPr>
        <w:pStyle w:val="Aufzhlungszeichen"/>
        <w:numPr>
          <w:ilvl w:val="0"/>
          <w:numId w:val="0"/>
        </w:numPr>
        <w:ind w:left="360" w:hanging="360"/>
      </w:pPr>
    </w:p>
    <w:p w:rsidR="008378B3" w:rsidRDefault="008378B3" w:rsidP="008378B3">
      <w:pPr>
        <w:pStyle w:val="Aufzhlungszeichen"/>
        <w:numPr>
          <w:ilvl w:val="0"/>
          <w:numId w:val="0"/>
        </w:numPr>
        <w:ind w:left="360" w:hanging="360"/>
      </w:pPr>
    </w:p>
    <w:p w:rsidR="008378B3" w:rsidRDefault="008378B3" w:rsidP="008378B3">
      <w:pPr>
        <w:pStyle w:val="Aufzhlungszeichen"/>
        <w:numPr>
          <w:ilvl w:val="0"/>
          <w:numId w:val="0"/>
        </w:numPr>
        <w:ind w:left="360" w:hanging="360"/>
      </w:pPr>
    </w:p>
    <w:p w:rsidR="008378B3" w:rsidRDefault="008378B3" w:rsidP="008378B3">
      <w:pPr>
        <w:pStyle w:val="Aufzhlungszeichen"/>
        <w:numPr>
          <w:ilvl w:val="0"/>
          <w:numId w:val="0"/>
        </w:numPr>
        <w:ind w:left="360" w:hanging="360"/>
      </w:pPr>
    </w:p>
    <w:p w:rsidR="008378B3" w:rsidRDefault="008378B3" w:rsidP="008378B3">
      <w:pPr>
        <w:pStyle w:val="Aufzhlungszeichen"/>
        <w:numPr>
          <w:ilvl w:val="0"/>
          <w:numId w:val="0"/>
        </w:numPr>
        <w:ind w:left="360" w:hanging="360"/>
      </w:pPr>
    </w:p>
    <w:p w:rsidR="008378B3" w:rsidRDefault="008378B3" w:rsidP="008378B3">
      <w:pPr>
        <w:pStyle w:val="Aufzhlungszeichen"/>
        <w:numPr>
          <w:ilvl w:val="0"/>
          <w:numId w:val="0"/>
        </w:numPr>
        <w:ind w:left="360" w:hanging="360"/>
      </w:pPr>
    </w:p>
    <w:p w:rsidR="008378B3" w:rsidRDefault="008378B3" w:rsidP="008378B3">
      <w:pPr>
        <w:pStyle w:val="Aufzhlungszeichen"/>
        <w:numPr>
          <w:ilvl w:val="0"/>
          <w:numId w:val="0"/>
        </w:numPr>
        <w:ind w:left="360" w:hanging="360"/>
        <w:jc w:val="center"/>
        <w:rPr>
          <w:b/>
        </w:rPr>
      </w:pPr>
      <w:r>
        <w:rPr>
          <w:b/>
        </w:rPr>
        <w:lastRenderedPageBreak/>
        <w:t>III.</w:t>
      </w:r>
    </w:p>
    <w:p w:rsidR="008378B3" w:rsidRDefault="008378B3" w:rsidP="008378B3">
      <w:pPr>
        <w:pStyle w:val="Aufzhlungszeichen"/>
        <w:numPr>
          <w:ilvl w:val="0"/>
          <w:numId w:val="0"/>
        </w:numPr>
        <w:ind w:left="360" w:hanging="360"/>
      </w:pPr>
    </w:p>
    <w:p w:rsidR="008378B3" w:rsidRDefault="008378B3" w:rsidP="008378B3">
      <w:pPr>
        <w:pStyle w:val="Aufzhlungszeichen"/>
        <w:numPr>
          <w:ilvl w:val="0"/>
          <w:numId w:val="0"/>
        </w:numPr>
        <w:ind w:left="360" w:hanging="360"/>
      </w:pPr>
      <w:r>
        <w:t>Es gilt folgende Vertretungsregelung:</w:t>
      </w:r>
    </w:p>
    <w:p w:rsidR="008378B3" w:rsidRDefault="008378B3" w:rsidP="008378B3">
      <w:pPr>
        <w:pStyle w:val="Aufzhlungszeichen"/>
        <w:numPr>
          <w:ilvl w:val="0"/>
          <w:numId w:val="0"/>
        </w:numPr>
        <w:ind w:left="360" w:hanging="360"/>
      </w:pPr>
    </w:p>
    <w:tbl>
      <w:tblPr>
        <w:tblStyle w:val="Tabellenraster"/>
        <w:tblW w:w="0" w:type="auto"/>
        <w:tblInd w:w="360" w:type="dxa"/>
        <w:tblLook w:val="04A0" w:firstRow="1" w:lastRow="0" w:firstColumn="1" w:lastColumn="0" w:noHBand="0" w:noVBand="1"/>
      </w:tblPr>
      <w:tblGrid>
        <w:gridCol w:w="2910"/>
        <w:gridCol w:w="2896"/>
        <w:gridCol w:w="2896"/>
      </w:tblGrid>
      <w:tr w:rsidR="008378B3" w:rsidTr="008378B3">
        <w:tc>
          <w:tcPr>
            <w:tcW w:w="3020" w:type="dxa"/>
          </w:tcPr>
          <w:p w:rsidR="008378B3" w:rsidRDefault="008378B3" w:rsidP="008378B3">
            <w:pPr>
              <w:pStyle w:val="Aufzhlungszeichen"/>
              <w:numPr>
                <w:ilvl w:val="0"/>
                <w:numId w:val="0"/>
              </w:numPr>
              <w:rPr>
                <w:b/>
              </w:rPr>
            </w:pPr>
            <w:r>
              <w:rPr>
                <w:b/>
              </w:rPr>
              <w:t>Geschäftsteil</w:t>
            </w:r>
          </w:p>
          <w:p w:rsidR="008378B3" w:rsidRDefault="008378B3" w:rsidP="008378B3">
            <w:pPr>
              <w:pStyle w:val="Aufzhlungszeichen"/>
              <w:numPr>
                <w:ilvl w:val="0"/>
                <w:numId w:val="0"/>
              </w:numPr>
              <w:rPr>
                <w:b/>
              </w:rPr>
            </w:pPr>
            <w:r>
              <w:rPr>
                <w:b/>
              </w:rPr>
              <w:t>(Richter/Richterin)</w:t>
            </w:r>
          </w:p>
          <w:p w:rsidR="008378B3" w:rsidRPr="008378B3" w:rsidRDefault="008378B3" w:rsidP="008378B3">
            <w:pPr>
              <w:pStyle w:val="Aufzhlungszeichen"/>
              <w:numPr>
                <w:ilvl w:val="0"/>
                <w:numId w:val="0"/>
              </w:numPr>
              <w:rPr>
                <w:b/>
              </w:rPr>
            </w:pPr>
          </w:p>
        </w:tc>
        <w:tc>
          <w:tcPr>
            <w:tcW w:w="3021" w:type="dxa"/>
          </w:tcPr>
          <w:p w:rsidR="008378B3" w:rsidRPr="008378B3" w:rsidRDefault="008378B3" w:rsidP="008378B3">
            <w:pPr>
              <w:pStyle w:val="Aufzhlungszeichen"/>
              <w:numPr>
                <w:ilvl w:val="0"/>
                <w:numId w:val="0"/>
              </w:numPr>
              <w:rPr>
                <w:b/>
              </w:rPr>
            </w:pPr>
            <w:r w:rsidRPr="008378B3">
              <w:rPr>
                <w:b/>
              </w:rPr>
              <w:t>Erster Vertreter</w:t>
            </w:r>
          </w:p>
        </w:tc>
        <w:tc>
          <w:tcPr>
            <w:tcW w:w="3021" w:type="dxa"/>
          </w:tcPr>
          <w:p w:rsidR="008378B3" w:rsidRDefault="008378B3" w:rsidP="008378B3">
            <w:pPr>
              <w:pStyle w:val="Aufzhlungszeichen"/>
              <w:numPr>
                <w:ilvl w:val="0"/>
                <w:numId w:val="0"/>
              </w:numPr>
              <w:rPr>
                <w:b/>
              </w:rPr>
            </w:pPr>
            <w:r>
              <w:rPr>
                <w:b/>
              </w:rPr>
              <w:t>Zweiter Vertreter</w:t>
            </w:r>
          </w:p>
          <w:p w:rsidR="008378B3" w:rsidRPr="008378B3" w:rsidRDefault="008378B3" w:rsidP="008378B3">
            <w:pPr>
              <w:pStyle w:val="Aufzhlungszeichen"/>
              <w:numPr>
                <w:ilvl w:val="0"/>
                <w:numId w:val="0"/>
              </w:numPr>
              <w:rPr>
                <w:sz w:val="18"/>
                <w:szCs w:val="18"/>
              </w:rPr>
            </w:pPr>
            <w:r w:rsidRPr="008378B3">
              <w:rPr>
                <w:sz w:val="18"/>
                <w:szCs w:val="18"/>
              </w:rPr>
              <w:t>(bei Verhinderung des Erstvertreters)</w:t>
            </w:r>
          </w:p>
        </w:tc>
      </w:tr>
      <w:tr w:rsidR="008378B3" w:rsidTr="008378B3">
        <w:tc>
          <w:tcPr>
            <w:tcW w:w="3020" w:type="dxa"/>
          </w:tcPr>
          <w:p w:rsidR="008378B3" w:rsidRDefault="008378B3" w:rsidP="008378B3">
            <w:pPr>
              <w:pStyle w:val="Aufzhlungszeichen"/>
              <w:numPr>
                <w:ilvl w:val="0"/>
                <w:numId w:val="0"/>
              </w:numPr>
            </w:pPr>
            <w:r>
              <w:t>Referat 1 Ziff. 1</w:t>
            </w:r>
          </w:p>
          <w:p w:rsidR="008378B3" w:rsidRDefault="008378B3" w:rsidP="008378B3">
            <w:pPr>
              <w:pStyle w:val="Aufzhlungszeichen"/>
              <w:numPr>
                <w:ilvl w:val="0"/>
                <w:numId w:val="0"/>
              </w:numPr>
            </w:pPr>
            <w:r>
              <w:t>(Meyer)</w:t>
            </w:r>
          </w:p>
        </w:tc>
        <w:tc>
          <w:tcPr>
            <w:tcW w:w="3021" w:type="dxa"/>
          </w:tcPr>
          <w:p w:rsidR="008378B3" w:rsidRDefault="008378B3" w:rsidP="008378B3">
            <w:pPr>
              <w:pStyle w:val="Aufzhlungszeichen"/>
              <w:numPr>
                <w:ilvl w:val="0"/>
                <w:numId w:val="0"/>
              </w:numPr>
            </w:pPr>
            <w:r>
              <w:t>Hartmann</w:t>
            </w:r>
          </w:p>
        </w:tc>
        <w:tc>
          <w:tcPr>
            <w:tcW w:w="3021" w:type="dxa"/>
          </w:tcPr>
          <w:p w:rsidR="008378B3" w:rsidRDefault="008378B3" w:rsidP="008378B3">
            <w:pPr>
              <w:pStyle w:val="Aufzhlungszeichen"/>
              <w:numPr>
                <w:ilvl w:val="0"/>
                <w:numId w:val="0"/>
              </w:numPr>
            </w:pPr>
            <w:r>
              <w:t>Lampa</w:t>
            </w:r>
          </w:p>
        </w:tc>
      </w:tr>
      <w:tr w:rsidR="008378B3" w:rsidTr="008378B3">
        <w:tc>
          <w:tcPr>
            <w:tcW w:w="3020" w:type="dxa"/>
          </w:tcPr>
          <w:p w:rsidR="008378B3" w:rsidRDefault="008378B3" w:rsidP="008378B3">
            <w:pPr>
              <w:pStyle w:val="Aufzhlungszeichen"/>
              <w:numPr>
                <w:ilvl w:val="0"/>
                <w:numId w:val="0"/>
              </w:numPr>
            </w:pPr>
            <w:r>
              <w:t xml:space="preserve">Referat 1 Ziff. 2 – 6 </w:t>
            </w:r>
          </w:p>
          <w:p w:rsidR="008378B3" w:rsidRDefault="008378B3" w:rsidP="008378B3">
            <w:pPr>
              <w:pStyle w:val="Aufzhlungszeichen"/>
              <w:numPr>
                <w:ilvl w:val="0"/>
                <w:numId w:val="0"/>
              </w:numPr>
            </w:pPr>
            <w:r>
              <w:t>(Meyer)</w:t>
            </w:r>
          </w:p>
        </w:tc>
        <w:tc>
          <w:tcPr>
            <w:tcW w:w="3021" w:type="dxa"/>
          </w:tcPr>
          <w:p w:rsidR="008378B3" w:rsidRDefault="008378B3" w:rsidP="008378B3">
            <w:pPr>
              <w:pStyle w:val="Aufzhlungszeichen"/>
              <w:numPr>
                <w:ilvl w:val="0"/>
                <w:numId w:val="0"/>
              </w:numPr>
            </w:pPr>
            <w:r>
              <w:t>Lampa</w:t>
            </w:r>
          </w:p>
        </w:tc>
        <w:tc>
          <w:tcPr>
            <w:tcW w:w="3021" w:type="dxa"/>
          </w:tcPr>
          <w:p w:rsidR="008378B3" w:rsidRDefault="008378B3" w:rsidP="008378B3">
            <w:pPr>
              <w:pStyle w:val="Aufzhlungszeichen"/>
              <w:numPr>
                <w:ilvl w:val="0"/>
                <w:numId w:val="0"/>
              </w:numPr>
            </w:pPr>
            <w:r>
              <w:t>Hartmann</w:t>
            </w:r>
          </w:p>
        </w:tc>
      </w:tr>
      <w:tr w:rsidR="008378B3" w:rsidTr="008378B3">
        <w:tc>
          <w:tcPr>
            <w:tcW w:w="3020" w:type="dxa"/>
          </w:tcPr>
          <w:p w:rsidR="008378B3" w:rsidRDefault="008378B3" w:rsidP="008378B3">
            <w:pPr>
              <w:pStyle w:val="Aufzhlungszeichen"/>
              <w:numPr>
                <w:ilvl w:val="0"/>
                <w:numId w:val="0"/>
              </w:numPr>
            </w:pPr>
            <w:r>
              <w:t>Referat 2 Ziff. 1</w:t>
            </w:r>
          </w:p>
          <w:p w:rsidR="008378B3" w:rsidRDefault="008378B3" w:rsidP="008378B3">
            <w:pPr>
              <w:pStyle w:val="Aufzhlungszeichen"/>
              <w:numPr>
                <w:ilvl w:val="0"/>
                <w:numId w:val="0"/>
              </w:numPr>
            </w:pPr>
            <w:r>
              <w:t>(Lampa)</w:t>
            </w:r>
          </w:p>
        </w:tc>
        <w:tc>
          <w:tcPr>
            <w:tcW w:w="3021" w:type="dxa"/>
          </w:tcPr>
          <w:p w:rsidR="008378B3" w:rsidRDefault="008378B3" w:rsidP="008378B3">
            <w:pPr>
              <w:pStyle w:val="Aufzhlungszeichen"/>
              <w:numPr>
                <w:ilvl w:val="0"/>
                <w:numId w:val="0"/>
              </w:numPr>
            </w:pPr>
            <w:r>
              <w:t>Hartmann</w:t>
            </w:r>
          </w:p>
        </w:tc>
        <w:tc>
          <w:tcPr>
            <w:tcW w:w="3021" w:type="dxa"/>
          </w:tcPr>
          <w:p w:rsidR="008378B3" w:rsidRDefault="008378B3" w:rsidP="008378B3">
            <w:pPr>
              <w:pStyle w:val="Aufzhlungszeichen"/>
              <w:numPr>
                <w:ilvl w:val="0"/>
                <w:numId w:val="0"/>
              </w:numPr>
            </w:pPr>
            <w:r>
              <w:t>Meyer</w:t>
            </w:r>
          </w:p>
        </w:tc>
      </w:tr>
      <w:tr w:rsidR="008378B3" w:rsidTr="008378B3">
        <w:tc>
          <w:tcPr>
            <w:tcW w:w="3020" w:type="dxa"/>
          </w:tcPr>
          <w:p w:rsidR="008378B3" w:rsidRDefault="008378B3" w:rsidP="008378B3">
            <w:pPr>
              <w:pStyle w:val="Aufzhlungszeichen"/>
              <w:numPr>
                <w:ilvl w:val="0"/>
                <w:numId w:val="0"/>
              </w:numPr>
            </w:pPr>
            <w:r>
              <w:t xml:space="preserve">Referat 2 Ziff. 2 – 8 </w:t>
            </w:r>
          </w:p>
          <w:p w:rsidR="008378B3" w:rsidRDefault="008378B3" w:rsidP="008378B3">
            <w:pPr>
              <w:pStyle w:val="Aufzhlungszeichen"/>
              <w:numPr>
                <w:ilvl w:val="0"/>
                <w:numId w:val="0"/>
              </w:numPr>
            </w:pPr>
            <w:r>
              <w:t>(Lampa)</w:t>
            </w:r>
          </w:p>
        </w:tc>
        <w:tc>
          <w:tcPr>
            <w:tcW w:w="3021" w:type="dxa"/>
          </w:tcPr>
          <w:p w:rsidR="008378B3" w:rsidRDefault="008378B3" w:rsidP="008378B3">
            <w:pPr>
              <w:pStyle w:val="Aufzhlungszeichen"/>
              <w:numPr>
                <w:ilvl w:val="0"/>
                <w:numId w:val="0"/>
              </w:numPr>
            </w:pPr>
            <w:r>
              <w:t>Meyer</w:t>
            </w:r>
          </w:p>
        </w:tc>
        <w:tc>
          <w:tcPr>
            <w:tcW w:w="3021" w:type="dxa"/>
          </w:tcPr>
          <w:p w:rsidR="008378B3" w:rsidRDefault="008378B3" w:rsidP="008378B3">
            <w:pPr>
              <w:pStyle w:val="Aufzhlungszeichen"/>
              <w:numPr>
                <w:ilvl w:val="0"/>
                <w:numId w:val="0"/>
              </w:numPr>
            </w:pPr>
            <w:r>
              <w:t>Hartmann</w:t>
            </w:r>
          </w:p>
        </w:tc>
      </w:tr>
      <w:tr w:rsidR="008378B3" w:rsidTr="008378B3">
        <w:tc>
          <w:tcPr>
            <w:tcW w:w="3020" w:type="dxa"/>
          </w:tcPr>
          <w:p w:rsidR="008378B3" w:rsidRDefault="008378B3" w:rsidP="008378B3">
            <w:pPr>
              <w:pStyle w:val="Aufzhlungszeichen"/>
              <w:numPr>
                <w:ilvl w:val="0"/>
                <w:numId w:val="0"/>
              </w:numPr>
            </w:pPr>
            <w:r>
              <w:t>Referat 3</w:t>
            </w:r>
          </w:p>
          <w:p w:rsidR="008378B3" w:rsidRDefault="008378B3" w:rsidP="008378B3">
            <w:pPr>
              <w:pStyle w:val="Aufzhlungszeichen"/>
              <w:numPr>
                <w:ilvl w:val="0"/>
                <w:numId w:val="0"/>
              </w:numPr>
            </w:pPr>
            <w:r>
              <w:t>(Hartmann)</w:t>
            </w:r>
          </w:p>
        </w:tc>
        <w:tc>
          <w:tcPr>
            <w:tcW w:w="3021" w:type="dxa"/>
          </w:tcPr>
          <w:p w:rsidR="008378B3" w:rsidRDefault="008378B3" w:rsidP="008378B3">
            <w:pPr>
              <w:pStyle w:val="Aufzhlungszeichen"/>
              <w:numPr>
                <w:ilvl w:val="0"/>
                <w:numId w:val="0"/>
              </w:numPr>
            </w:pPr>
            <w:r>
              <w:t xml:space="preserve">Meyer </w:t>
            </w:r>
            <w:proofErr w:type="spellStart"/>
            <w:r>
              <w:t>Endziff</w:t>
            </w:r>
            <w:proofErr w:type="spellEnd"/>
            <w:r>
              <w:t>. 2 – 4</w:t>
            </w:r>
          </w:p>
          <w:p w:rsidR="008378B3" w:rsidRDefault="008378B3" w:rsidP="008378B3">
            <w:pPr>
              <w:pStyle w:val="Aufzhlungszeichen"/>
              <w:numPr>
                <w:ilvl w:val="0"/>
                <w:numId w:val="0"/>
              </w:numPr>
            </w:pPr>
            <w:proofErr w:type="spellStart"/>
            <w:r>
              <w:t>Lampa</w:t>
            </w:r>
            <w:proofErr w:type="spellEnd"/>
            <w:r>
              <w:t xml:space="preserve"> </w:t>
            </w:r>
            <w:proofErr w:type="spellStart"/>
            <w:r>
              <w:t>Endziff</w:t>
            </w:r>
            <w:proofErr w:type="spellEnd"/>
            <w:r>
              <w:t xml:space="preserve">. 5 – 7 </w:t>
            </w:r>
          </w:p>
        </w:tc>
        <w:tc>
          <w:tcPr>
            <w:tcW w:w="3021" w:type="dxa"/>
          </w:tcPr>
          <w:p w:rsidR="008378B3" w:rsidRDefault="008378B3" w:rsidP="008378B3">
            <w:pPr>
              <w:pStyle w:val="Aufzhlungszeichen"/>
              <w:numPr>
                <w:ilvl w:val="0"/>
                <w:numId w:val="0"/>
              </w:numPr>
            </w:pPr>
            <w:proofErr w:type="spellStart"/>
            <w:r>
              <w:t>Lampa</w:t>
            </w:r>
            <w:proofErr w:type="spellEnd"/>
            <w:r>
              <w:t xml:space="preserve"> </w:t>
            </w:r>
            <w:proofErr w:type="spellStart"/>
            <w:r>
              <w:t>Endziff</w:t>
            </w:r>
            <w:proofErr w:type="spellEnd"/>
            <w:r>
              <w:t>. 2 – 4</w:t>
            </w:r>
          </w:p>
          <w:p w:rsidR="008378B3" w:rsidRDefault="008378B3" w:rsidP="008378B3">
            <w:pPr>
              <w:pStyle w:val="Aufzhlungszeichen"/>
              <w:numPr>
                <w:ilvl w:val="0"/>
                <w:numId w:val="0"/>
              </w:numPr>
            </w:pPr>
            <w:r>
              <w:t xml:space="preserve">Meyer </w:t>
            </w:r>
            <w:proofErr w:type="spellStart"/>
            <w:r>
              <w:t>Endziff</w:t>
            </w:r>
            <w:proofErr w:type="spellEnd"/>
            <w:r>
              <w:t xml:space="preserve">. 5 – 7 </w:t>
            </w:r>
          </w:p>
        </w:tc>
      </w:tr>
    </w:tbl>
    <w:p w:rsidR="008378B3" w:rsidRDefault="008378B3" w:rsidP="008378B3">
      <w:pPr>
        <w:pStyle w:val="Aufzhlungszeichen"/>
        <w:numPr>
          <w:ilvl w:val="0"/>
          <w:numId w:val="0"/>
        </w:numPr>
        <w:ind w:left="360" w:hanging="360"/>
      </w:pPr>
    </w:p>
    <w:p w:rsidR="008378B3" w:rsidRDefault="008378B3" w:rsidP="008378B3">
      <w:pPr>
        <w:pStyle w:val="Aufzhlungszeichen"/>
        <w:numPr>
          <w:ilvl w:val="0"/>
          <w:numId w:val="0"/>
        </w:numPr>
        <w:ind w:left="360" w:hanging="360"/>
      </w:pPr>
    </w:p>
    <w:p w:rsidR="008378B3" w:rsidRDefault="008378B3" w:rsidP="008378B3">
      <w:pPr>
        <w:pStyle w:val="Aufzhlungszeichen"/>
        <w:numPr>
          <w:ilvl w:val="0"/>
          <w:numId w:val="0"/>
        </w:numPr>
        <w:ind w:left="360" w:hanging="360"/>
      </w:pPr>
    </w:p>
    <w:p w:rsidR="008378B3" w:rsidRDefault="008378B3" w:rsidP="008378B3">
      <w:pPr>
        <w:pStyle w:val="Aufzhlungszeichen"/>
        <w:numPr>
          <w:ilvl w:val="0"/>
          <w:numId w:val="0"/>
        </w:numPr>
        <w:ind w:left="360" w:hanging="360"/>
      </w:pPr>
    </w:p>
    <w:p w:rsidR="008378B3" w:rsidRDefault="008378B3" w:rsidP="008378B3">
      <w:pPr>
        <w:pStyle w:val="Aufzhlungszeichen"/>
        <w:numPr>
          <w:ilvl w:val="0"/>
          <w:numId w:val="0"/>
        </w:numPr>
        <w:ind w:left="360" w:hanging="360"/>
      </w:pPr>
      <w:r>
        <w:t>Ehingen, den 01.12.2022</w:t>
      </w:r>
    </w:p>
    <w:p w:rsidR="008378B3" w:rsidRDefault="008378B3" w:rsidP="008378B3">
      <w:pPr>
        <w:pStyle w:val="Aufzhlungszeichen"/>
        <w:numPr>
          <w:ilvl w:val="0"/>
          <w:numId w:val="0"/>
        </w:numPr>
        <w:ind w:left="360" w:hanging="360"/>
      </w:pPr>
    </w:p>
    <w:p w:rsidR="008378B3" w:rsidRDefault="008378B3" w:rsidP="008378B3">
      <w:pPr>
        <w:pStyle w:val="Aufzhlungszeichen"/>
        <w:numPr>
          <w:ilvl w:val="0"/>
          <w:numId w:val="0"/>
        </w:numPr>
        <w:ind w:left="360" w:hanging="360"/>
      </w:pPr>
    </w:p>
    <w:p w:rsidR="008378B3" w:rsidRDefault="008378B3" w:rsidP="008378B3">
      <w:pPr>
        <w:pStyle w:val="Aufzhlungszeichen"/>
        <w:numPr>
          <w:ilvl w:val="0"/>
          <w:numId w:val="0"/>
        </w:numPr>
        <w:ind w:left="360" w:hanging="360"/>
      </w:pPr>
    </w:p>
    <w:p w:rsidR="008378B3" w:rsidRDefault="008378B3" w:rsidP="008378B3">
      <w:pPr>
        <w:pStyle w:val="Aufzhlungszeichen"/>
        <w:numPr>
          <w:ilvl w:val="0"/>
          <w:numId w:val="0"/>
        </w:numPr>
        <w:ind w:left="360" w:hanging="360"/>
      </w:pPr>
      <w:r>
        <w:t>Dörr</w:t>
      </w:r>
    </w:p>
    <w:p w:rsidR="008378B3" w:rsidRDefault="008378B3" w:rsidP="008378B3">
      <w:pPr>
        <w:pStyle w:val="Aufzhlungszeichen"/>
        <w:numPr>
          <w:ilvl w:val="0"/>
          <w:numId w:val="0"/>
        </w:numPr>
        <w:ind w:left="360" w:hanging="360"/>
      </w:pPr>
      <w:r>
        <w:t>Präsident des Landgerichts</w:t>
      </w:r>
    </w:p>
    <w:p w:rsidR="008378B3" w:rsidRDefault="008378B3" w:rsidP="008378B3">
      <w:pPr>
        <w:pStyle w:val="Aufzhlungszeichen"/>
        <w:numPr>
          <w:ilvl w:val="0"/>
          <w:numId w:val="0"/>
        </w:numPr>
        <w:ind w:left="360" w:hanging="360"/>
      </w:pPr>
    </w:p>
    <w:p w:rsidR="008378B3" w:rsidRDefault="008378B3" w:rsidP="008378B3">
      <w:pPr>
        <w:pStyle w:val="Aufzhlungszeichen"/>
        <w:numPr>
          <w:ilvl w:val="0"/>
          <w:numId w:val="0"/>
        </w:numPr>
        <w:ind w:left="360" w:hanging="360"/>
      </w:pPr>
    </w:p>
    <w:p w:rsidR="008378B3" w:rsidRDefault="008378B3" w:rsidP="008378B3">
      <w:pPr>
        <w:pStyle w:val="Aufzhlungszeichen"/>
        <w:numPr>
          <w:ilvl w:val="0"/>
          <w:numId w:val="0"/>
        </w:numPr>
        <w:ind w:left="360" w:hanging="360"/>
      </w:pPr>
    </w:p>
    <w:p w:rsidR="008378B3" w:rsidRDefault="008378B3" w:rsidP="008378B3">
      <w:pPr>
        <w:pStyle w:val="Aufzhlungszeichen"/>
        <w:numPr>
          <w:ilvl w:val="0"/>
          <w:numId w:val="0"/>
        </w:numPr>
        <w:ind w:left="360" w:hanging="360"/>
      </w:pPr>
    </w:p>
    <w:p w:rsidR="008378B3" w:rsidRDefault="008378B3" w:rsidP="008378B3">
      <w:pPr>
        <w:pStyle w:val="Aufzhlungszeichen"/>
        <w:numPr>
          <w:ilvl w:val="0"/>
          <w:numId w:val="0"/>
        </w:numPr>
        <w:ind w:left="360" w:hanging="360"/>
      </w:pPr>
      <w:r>
        <w:t>Lampa</w:t>
      </w:r>
      <w:r>
        <w:tab/>
      </w:r>
      <w:r>
        <w:tab/>
      </w:r>
      <w:r>
        <w:tab/>
      </w:r>
      <w:r>
        <w:tab/>
      </w:r>
      <w:r>
        <w:tab/>
        <w:t>Meyer</w:t>
      </w:r>
      <w:r>
        <w:tab/>
      </w:r>
      <w:r>
        <w:tab/>
      </w:r>
      <w:r>
        <w:tab/>
      </w:r>
      <w:r>
        <w:tab/>
      </w:r>
      <w:r>
        <w:tab/>
        <w:t>Hartmann</w:t>
      </w:r>
    </w:p>
    <w:p w:rsidR="008378B3" w:rsidRPr="008378B3" w:rsidRDefault="008378B3" w:rsidP="008378B3">
      <w:pPr>
        <w:pStyle w:val="Aufzhlungszeichen"/>
        <w:numPr>
          <w:ilvl w:val="0"/>
          <w:numId w:val="0"/>
        </w:numPr>
        <w:ind w:left="360" w:hanging="360"/>
      </w:pPr>
      <w:r>
        <w:t>Direktor des Amtsgerichts</w:t>
      </w:r>
      <w:r>
        <w:tab/>
      </w:r>
      <w:r>
        <w:tab/>
      </w:r>
      <w:r>
        <w:tab/>
        <w:t>Richterin am Amtsgericht</w:t>
      </w:r>
      <w:r>
        <w:tab/>
      </w:r>
      <w:r>
        <w:tab/>
        <w:t>Richter</w:t>
      </w:r>
    </w:p>
    <w:sectPr w:rsidR="008378B3" w:rsidRPr="008378B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D0E" w:rsidRDefault="00612D0E" w:rsidP="00612D0E">
      <w:pPr>
        <w:spacing w:after="0" w:line="240" w:lineRule="auto"/>
      </w:pPr>
      <w:r>
        <w:separator/>
      </w:r>
    </w:p>
  </w:endnote>
  <w:endnote w:type="continuationSeparator" w:id="0">
    <w:p w:rsidR="00612D0E" w:rsidRDefault="00612D0E" w:rsidP="00612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0E" w:rsidRDefault="00612D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0E" w:rsidRDefault="00612D0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0E" w:rsidRDefault="00612D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D0E" w:rsidRDefault="00612D0E" w:rsidP="00612D0E">
      <w:pPr>
        <w:spacing w:after="0" w:line="240" w:lineRule="auto"/>
      </w:pPr>
      <w:r>
        <w:separator/>
      </w:r>
    </w:p>
  </w:footnote>
  <w:footnote w:type="continuationSeparator" w:id="0">
    <w:p w:rsidR="00612D0E" w:rsidRDefault="00612D0E" w:rsidP="00612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0E" w:rsidRDefault="00612D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0E" w:rsidRDefault="00612D0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0E" w:rsidRDefault="00612D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01C839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96974D6"/>
    <w:multiLevelType w:val="hybridMultilevel"/>
    <w:tmpl w:val="98A68D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79B0F82"/>
    <w:multiLevelType w:val="hybridMultilevel"/>
    <w:tmpl w:val="792604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4C2330"/>
    <w:multiLevelType w:val="hybridMultilevel"/>
    <w:tmpl w:val="3D508F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E3"/>
    <w:rsid w:val="00192F9E"/>
    <w:rsid w:val="002047C4"/>
    <w:rsid w:val="005344E3"/>
    <w:rsid w:val="00592228"/>
    <w:rsid w:val="00612D0E"/>
    <w:rsid w:val="007A079C"/>
    <w:rsid w:val="008378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CEDEE99-20E9-452B-A8C8-A90A5128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47C4"/>
    <w:pPr>
      <w:spacing w:after="0" w:line="240" w:lineRule="auto"/>
    </w:pPr>
    <w:rPr>
      <w:rFonts w:ascii="Arial" w:hAnsi="Arial" w:cs="Arial"/>
      <w:sz w:val="24"/>
    </w:rPr>
  </w:style>
  <w:style w:type="paragraph" w:styleId="Aufzhlungszeichen">
    <w:name w:val="List Bullet"/>
    <w:basedOn w:val="Standard"/>
    <w:uiPriority w:val="99"/>
    <w:unhideWhenUsed/>
    <w:rsid w:val="005344E3"/>
    <w:pPr>
      <w:numPr>
        <w:numId w:val="3"/>
      </w:numPr>
      <w:contextualSpacing/>
    </w:pPr>
  </w:style>
  <w:style w:type="table" w:styleId="Tabellenraster">
    <w:name w:val="Table Grid"/>
    <w:basedOn w:val="NormaleTabelle"/>
    <w:uiPriority w:val="59"/>
    <w:rsid w:val="00837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378B3"/>
    <w:pPr>
      <w:ind w:left="720"/>
      <w:contextualSpacing/>
    </w:pPr>
  </w:style>
  <w:style w:type="paragraph" w:styleId="Kopfzeile">
    <w:name w:val="header"/>
    <w:basedOn w:val="Standard"/>
    <w:link w:val="KopfzeileZchn"/>
    <w:uiPriority w:val="99"/>
    <w:unhideWhenUsed/>
    <w:rsid w:val="00612D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2D0E"/>
    <w:rPr>
      <w:rFonts w:ascii="Arial" w:hAnsi="Arial" w:cs="Arial"/>
      <w:sz w:val="24"/>
    </w:rPr>
  </w:style>
  <w:style w:type="paragraph" w:styleId="Fuzeile">
    <w:name w:val="footer"/>
    <w:basedOn w:val="Standard"/>
    <w:link w:val="FuzeileZchn"/>
    <w:uiPriority w:val="99"/>
    <w:unhideWhenUsed/>
    <w:rsid w:val="00612D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2D0E"/>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3466</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Jennifer (AG Ehingen)</dc:creator>
  <cp:keywords/>
  <dc:description/>
  <cp:lastModifiedBy>Schaffrath, Michael (LG Ulm)</cp:lastModifiedBy>
  <cp:revision>2</cp:revision>
  <dcterms:created xsi:type="dcterms:W3CDTF">2023-01-23T15:10:00Z</dcterms:created>
  <dcterms:modified xsi:type="dcterms:W3CDTF">2023-01-23T15:10:00Z</dcterms:modified>
</cp:coreProperties>
</file>